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325171312" name="Picture">
</wp:docPr>
                  <a:graphic>
                    <a:graphicData uri="http://schemas.openxmlformats.org/drawingml/2006/picture">
                      <pic:pic>
                        <pic:nvPicPr>
                          <pic:cNvPr id="325171312"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610.26.00193 Приобретение пирометра для нужд Барнаульского ОП ООО «Интер РАО – Инжиниринг»</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312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2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96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23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atLeast" w:val="24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610.26.00193</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610.26.00193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610.26.00193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610.26.00193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50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50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4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или информации об участнике как о плательщике налога на профессиональный доход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диапапзон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610.26.00193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2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